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rFonts w:ascii="Calibri" w:cs="Calibri" w:eastAsia="Calibri" w:hAnsi="Calibri"/>
          <w:b/>
          <w:bCs/>
          <w:sz w:val="28"/>
          <w:szCs w:val="28"/>
        </w:rPr>
        <w:t xml:space="preserve">PUNCT DE VEDERE PRIVIND PROPUNEREA LEGISLATIVĂ B526/2026</w:t>
      </w:r>
    </w:p>
    <w:p>
      <w:pPr>
        <w:pBdr>
          <w:bottom w:val="single" w:color="999999" w:sz="6" w:space="8"/>
        </w:pBdr>
        <w:spacing w:after="300"/>
        <w:jc w:val="center"/>
      </w:pPr>
      <w:r>
        <w:rPr>
          <w:rFonts w:ascii="Calibri" w:cs="Calibri" w:eastAsia="Calibri" w:hAnsi="Calibri"/>
          <w:i/>
          <w:iCs/>
          <w:color w:val="444444"/>
          <w:sz w:val="20"/>
          <w:szCs w:val="20"/>
        </w:rPr>
        <w:t xml:space="preserve">Propunere legislativă pentru modificarea și completarea art.65 din Legea nr.448/2006 privind protecția și promovarea drepturilor persoanelor cu handicap (Cod Senat: 27965 | Termen dezbatere publică: 23-10-2026)</w:t>
      </w:r>
    </w:p>
    <w:p>
      <w:pPr>
        <w:spacing w:after="200" w:before="2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Către: Biroul Permanent al Senatului României și Comisiile permanente sesizate în fond și pentru aviz</w:t>
      </w:r>
    </w:p>
    <w:p>
      <w:pPr>
        <w:spacing w:after="24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Subsemnatul(a) {{NUME_CETATEAN}}, în temeiul procedurii de consultare publică a Senatului României, formulez prezentul Punct de vedere referitor la Propunerea legislativă B526/2026 (Propunere legislativă pentru modificarea și completarea art.65 din Legea nr.448/2006 privind protecția și promovarea drepturilor persoanelor cu handicap).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I. Sinteză Executivă (Scor Risc AI — Gemini + Claude + ChatGPT: 1.7/10)</w:t>
      </w:r>
    </w:p>
    <w:p>
      <w:pPr>
        <w:spacing w:after="16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 susțin inițiatorii: </w:t>
      </w:r>
      <w:r>
        <w:rPr>
          <w:rFonts w:ascii="Calibri" w:cs="Calibri" w:eastAsia="Calibri" w:hAnsi="Calibri"/>
          <w:sz w:val="22"/>
          <w:szCs w:val="22"/>
        </w:rPr>
        <w:t xml:space="preserve">Asigură exercitarea efectivă a dreptului la mobilitate pentru persoanele cu dizabilități atunci când cele câteva locuri rezervate sunt ocupate.</w:t>
      </w:r>
    </w:p>
    <w:p>
      <w:pPr>
        <w:spacing w:after="240"/>
        <w:jc w:val="both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Efectul real în practică: </w:t>
      </w:r>
      <w:r>
        <w:rPr>
          <w:rFonts w:ascii="Calibri" w:cs="Calibri" w:eastAsia="Calibri" w:hAnsi="Calibri"/>
          <w:sz w:val="22"/>
          <w:szCs w:val="22"/>
        </w:rPr>
        <w:t xml:space="preserve">Soluție practică și umană pentru o problemă reală din toate orașele din România.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1. Sinteza prevederilor analizate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Completează Art. 65 din Legea nr. 448/2006 astfel încât deținătorii cardului-legitimație de handicap să poată parca gratuit pe orice loc de parcare public dacă locurile adaptate și rezervate sunt ocupate.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Soluție practică și umană pentru o problemă reală din toate orașele din România.</w:t>
      </w:r>
    </w:p>
    <w:p>
      <w:pPr>
        <w:pStyle w:val="Heading2"/>
        <w:spacing w:after="120" w:before="24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2. Recomandare și argumentare</w:t>
      </w:r>
    </w:p>
    <w:p>
      <w:pPr>
        <w:spacing w:after="16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Susțin adoptarea propunerii legislative B526/2026, cu recomandarea corelării normelor metodologice și a termenelor de aplicare conform Legii nr. 24/2000.</w:t>
      </w:r>
    </w:p>
    <w:p>
      <w:pPr>
        <w:pStyle w:val="Heading2"/>
        <w:spacing w:after="120" w:before="280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Concluzii și Solicitări Oficiale</w:t>
      </w:r>
    </w:p>
    <w:p>
      <w:pPr>
        <w:pStyle w:val="ListParagraph"/>
        <w:numPr>
          <w:ilvl w:val="0"/>
          <w:numId w:val="1"/>
        </w:numPr>
        <w:spacing w:after="12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Susțin adoptarea propunerii legislative B526/2026, cu recomandarea corelării normelor metodologice și a termenelor de aplicare conform Legii nr. 24/2000.</w:t>
      </w:r>
    </w:p>
    <w:p>
      <w:pPr>
        <w:spacing w:after="120" w:before="360"/>
      </w:pPr>
      <w:r>
        <w:rPr>
          <w:rFonts w:ascii="Calibri" w:cs="Calibri" w:eastAsia="Calibri" w:hAnsi="Calibri"/>
          <w:sz w:val="22"/>
          <w:szCs w:val="22"/>
        </w:rPr>
        <w:t xml:space="preserve">Cu deosebită considerație,</w:t>
      </w:r>
    </w:p>
    <w:p>
      <w:pPr>
        <w:spacing w:after="8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Cetățean / Contribuabil / Reprezentant al Societății Civile</w:t>
      </w:r>
    </w:p>
    <w:p>
      <w:r>
        <w:rPr>
          <w:rFonts w:ascii="Calibri" w:cs="Calibri" w:eastAsia="Calibri" w:hAnsi="Calibri"/>
          <w:i/>
          <w:iCs/>
          <w:color w:val="666666"/>
          <w:sz w:val="18"/>
          <w:szCs w:val="18"/>
        </w:rPr>
        <w:t xml:space="preserve">Generat prin platforma civică „La Straja Legii” • Referință proiect: B526/2026 (Cod Senat 27965)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2026-10-23T13:44:04.745Z</dcterms:created>
  <dcterms:modified xsi:type="dcterms:W3CDTF">2026-10-23T13:44:04.745Z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