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jc w:val="center"/>
      </w:pPr>
      <w:r>
        <w:rPr>
          <w:rFonts w:ascii="Calibri" w:cs="Calibri" w:eastAsia="Calibri" w:hAnsi="Calibri"/>
          <w:b/>
          <w:bCs/>
          <w:sz w:val="28"/>
          <w:szCs w:val="28"/>
        </w:rPr>
        <w:t xml:space="preserve">PUNCT DE VEDERE PRIVIND PROPUNEREA LEGISLATIVĂ B543/2026</w:t>
      </w:r>
    </w:p>
    <w:p>
      <w:pPr>
        <w:pBdr>
          <w:bottom w:val="single" w:color="999999" w:sz="6" w:space="8"/>
        </w:pBdr>
        <w:spacing w:after="300"/>
        <w:jc w:val="center"/>
      </w:pPr>
      <w:r>
        <w:rPr>
          <w:rFonts w:ascii="Calibri" w:cs="Calibri" w:eastAsia="Calibri" w:hAnsi="Calibri"/>
          <w:i/>
          <w:iCs/>
          <w:color w:val="444444"/>
          <w:sz w:val="20"/>
          <w:szCs w:val="20"/>
        </w:rPr>
        <w:t xml:space="preserve">Propunere legislativă pentru modificarea și completarea Codului amenajării teritoriului, urbanismului și construcțiilor (Legea nr.169/2026) (Cod Senat: 27983 | Termen dezbatere publică: 04-11-2026)</w:t>
      </w:r>
    </w:p>
    <w:p>
      <w:pPr>
        <w:spacing w:after="200" w:before="200"/>
      </w:pPr>
      <w:r>
        <w:rPr>
          <w:rFonts w:ascii="Calibri" w:cs="Calibri" w:eastAsia="Calibri" w:hAnsi="Calibri"/>
          <w:b/>
          <w:bCs/>
          <w:sz w:val="22"/>
          <w:szCs w:val="22"/>
        </w:rPr>
        <w:t xml:space="preserve">Către: Biroul Permanent al Senatului României și Comisiile permanente sesizate în fond și pentru aviz</w:t>
      </w:r>
    </w:p>
    <w:p>
      <w:pPr>
        <w:spacing w:after="240"/>
        <w:jc w:val="both"/>
      </w:pPr>
      <w:r>
        <w:rPr>
          <w:rFonts w:ascii="Calibri" w:cs="Calibri" w:eastAsia="Calibri" w:hAnsi="Calibri"/>
          <w:sz w:val="22"/>
          <w:szCs w:val="22"/>
        </w:rPr>
        <w:t xml:space="preserve">Subsemnatul(a) {{NUME_CETATEAN}}, în cadrul procedurii de consultare publică parlamentară, formulez prezentul Punct de vedere referitor la Propunerea legislativă B543/2026 (Propunere legislativă pentru modificarea și completarea Codului amenajării teritoriului, urbanismului și construcțiilor (Legea nr.169/2026)).</w:t>
      </w:r>
    </w:p>
    <w:p>
      <w:pPr>
        <w:pStyle w:val="Heading2"/>
        <w:spacing w:after="120" w:before="240"/>
      </w:pPr>
      <w:r>
        <w:rPr>
          <w:rFonts w:ascii="Calibri" w:cs="Calibri" w:eastAsia="Calibri" w:hAnsi="Calibri"/>
          <w:b/>
          <w:bCs/>
          <w:sz w:val="24"/>
          <w:szCs w:val="24"/>
        </w:rPr>
        <w:t xml:space="preserve">I. Sinteză Executivă (Scor Risc AI — Gemini + Claude + ChatGPT: 8.6/10)</w:t>
      </w:r>
    </w:p>
    <w:p>
      <w:pPr>
        <w:spacing w:after="160"/>
        <w:jc w:val="both"/>
      </w:pPr>
      <w:r>
        <w:rPr>
          <w:rFonts w:ascii="Calibri" w:cs="Calibri" w:eastAsia="Calibri" w:hAnsi="Calibri"/>
          <w:b/>
          <w:bCs/>
          <w:sz w:val="22"/>
          <w:szCs w:val="22"/>
        </w:rPr>
        <w:t xml:space="preserve">Ce susțin inițiatorii: </w:t>
      </w:r>
      <w:r>
        <w:rPr>
          <w:rFonts w:ascii="Calibri" w:cs="Calibri" w:eastAsia="Calibri" w:hAnsi="Calibri"/>
          <w:sz w:val="22"/>
          <w:szCs w:val="22"/>
        </w:rPr>
        <w:t xml:space="preserve">Inițiatorul susține că lăcașurile de cult mici din mediul rural ridicate pe „locuri deja sfințite de înalții ierarhi” au un impact redus și nu ar trebui împovărate administrativ cu avize și studii de mediu.</w:t>
      </w:r>
    </w:p>
    <w:p>
      <w:pPr>
        <w:spacing w:after="240"/>
        <w:jc w:val="both"/>
      </w:pPr>
      <w:r>
        <w:rPr>
          <w:rFonts w:ascii="Calibri" w:cs="Calibri" w:eastAsia="Calibri" w:hAnsi="Calibri"/>
          <w:b/>
          <w:bCs/>
          <w:sz w:val="22"/>
          <w:szCs w:val="22"/>
        </w:rPr>
        <w:t xml:space="preserve">Efectul real în practică: </w:t>
      </w:r>
      <w:r>
        <w:rPr>
          <w:rFonts w:ascii="Calibri" w:cs="Calibri" w:eastAsia="Calibri" w:hAnsi="Calibri"/>
          <w:sz w:val="22"/>
          <w:szCs w:val="22"/>
        </w:rPr>
        <w:t xml:space="preserve">Textul propus la Art. 294 alin. (2) lit. c) introduce o derogare explicită de la Art. 197 alin. (4): situarea în perimetrul unei arii naturale protejate nu mai poate fi motiv de respingere și scutește construcția de „evaluarea adecvată, evaluarea impactului asupra mediului ori întocmirea altor studii de mediu”. Aceasta încalcă frontal Directiva Habitate 92/43/CEE (Art. 6 alin. 3) și pune în pericol Jalonul 315 din PNRR.</w:t>
      </w:r>
    </w:p>
    <w:p>
      <w:pPr>
        <w:pStyle w:val="Heading2"/>
        <w:spacing w:after="120" w:before="240"/>
      </w:pPr>
      <w:r>
        <w:rPr>
          <w:rFonts w:ascii="Calibri" w:cs="Calibri" w:eastAsia="Calibri" w:hAnsi="Calibri"/>
          <w:b/>
          <w:bCs/>
          <w:sz w:val="24"/>
          <w:szCs w:val="24"/>
        </w:rPr>
        <w:t xml:space="preserve">1. Obiectul propunerii și sinteza observațiilor</w:t>
      </w:r>
    </w:p>
    <w:p>
      <w:pPr>
        <w:spacing w:after="160"/>
        <w:jc w:val="both"/>
      </w:pPr>
      <w:r>
        <w:rPr>
          <w:rFonts w:ascii="Calibri" w:cs="Calibri" w:eastAsia="Calibri" w:hAnsi="Calibri"/>
          <w:sz w:val="22"/>
          <w:szCs w:val="22"/>
        </w:rPr>
        <w:t xml:space="preserve">Modifică noul Cod al Urbanismului (Legea 169/2026) pentru a permite construirea de lăcașuri de cult (până la 130 mp) în extravilan și în interiorul ariilor naturale protejate, eliminând expres obligația evaluării adecvate și a studiilor de impact asupra mediului (EIA).</w:t>
      </w:r>
    </w:p>
    <w:p>
      <w:pPr>
        <w:spacing w:after="160"/>
        <w:jc w:val="both"/>
      </w:pPr>
      <w:r>
        <w:rPr>
          <w:rFonts w:ascii="Calibri" w:cs="Calibri" w:eastAsia="Calibri" w:hAnsi="Calibri"/>
          <w:sz w:val="22"/>
          <w:szCs w:val="22"/>
        </w:rPr>
        <w:t xml:space="preserve">Textul propus la Art. 294 alin. (2) lit. c) introduce o derogare explicită de la Art. 197 alin. (4): situarea în perimetrul unei arii naturale protejate nu mai poate fi motiv de respingere și scutește construcția de „evaluarea adecvată, evaluarea impactului asupra mediului ori întocmirea altor studii de mediu”. Aceasta încalcă frontal Directiva Habitate 92/43/CEE (Art. 6 alin. 3) și pune în pericol Jalonul 315 din PNRR.</w:t>
      </w:r>
    </w:p>
    <w:p>
      <w:pPr>
        <w:pStyle w:val="Heading2"/>
        <w:spacing w:after="120" w:before="240"/>
      </w:pPr>
      <w:r>
        <w:rPr>
          <w:rFonts w:ascii="Calibri" w:cs="Calibri" w:eastAsia="Calibri" w:hAnsi="Calibri"/>
          <w:b/>
          <w:bCs/>
          <w:sz w:val="24"/>
          <w:szCs w:val="24"/>
        </w:rPr>
        <w:t xml:space="preserve">2. Propunere și argumentare juridică</w:t>
      </w:r>
    </w:p>
    <w:p>
      <w:pPr>
        <w:spacing w:after="160"/>
        <w:jc w:val="both"/>
      </w:pPr>
      <w:r>
        <w:rPr>
          <w:rFonts w:ascii="Calibri" w:cs="Calibri" w:eastAsia="Calibri" w:hAnsi="Calibri"/>
          <w:sz w:val="22"/>
          <w:szCs w:val="22"/>
        </w:rPr>
        <w:t xml:space="preserve">Solicit respingerea propunerii B543/2026 sau eliminarea derogării de la art. 197 alin. (4) care permite construirea în perimetrul ariilor naturale protejate și în extravilan fără evaluare adecvată, fără studiu de impact asupra mediului și fără avizul administratorului ariei protejate.</w:t>
      </w:r>
    </w:p>
    <w:p>
      <w:pPr>
        <w:spacing w:after="160"/>
        <w:jc w:val="both"/>
      </w:pPr>
      <w:r>
        <w:rPr>
          <w:rFonts w:ascii="Calibri" w:cs="Calibri" w:eastAsia="Calibri" w:hAnsi="Calibri"/>
          <w:sz w:val="22"/>
          <w:szCs w:val="22"/>
        </w:rPr>
        <w:t xml:space="preserve">Scutirea prin lege a oricărei categorii de construcții în ariile naturale protejate (Natura 2000) de obligația evaluării adecvate încalcă flagrant art. 6 alin. (3) din Directiva 92/43/CEE (Habitate), Directiva 2011/92/UE (EIA) și art. 35 din Constituția României (dreptul la un mediu sănătos), expunând România la infringement.</w:t>
      </w:r>
    </w:p>
    <w:p>
      <w:pPr>
        <w:spacing w:after="160"/>
        <w:jc w:val="both"/>
      </w:pPr>
      <w:r>
        <w:rPr>
          <w:rFonts w:ascii="Calibri" w:cs="Calibri" w:eastAsia="Calibri" w:hAnsi="Calibri"/>
          <w:sz w:val="22"/>
          <w:szCs w:val="22"/>
        </w:rPr>
        <w:t xml:space="preserve">De asemenea, condiționarea regimului urbanistic de un criteriu confesional neprevizibil în dreptul public („locuri deja sfințite de către înalții ierarhi”) încalcă art. 1 alin. (5) din Constituție și afectează reforma PNRR (Jalonul 315 – Codul Urbanismului).</w:t>
      </w:r>
    </w:p>
    <w:p>
      <w:pPr>
        <w:pStyle w:val="Heading2"/>
        <w:spacing w:after="120" w:before="280"/>
      </w:pPr>
      <w:r>
        <w:rPr>
          <w:rFonts w:ascii="Calibri" w:cs="Calibri" w:eastAsia="Calibri" w:hAnsi="Calibri"/>
          <w:b/>
          <w:bCs/>
          <w:sz w:val="24"/>
          <w:szCs w:val="24"/>
        </w:rPr>
        <w:t xml:space="preserve">Concluzii și Solicitări Oficiale</w:t>
      </w:r>
    </w:p>
    <w:p>
      <w:pPr>
        <w:pStyle w:val="ListParagraph"/>
        <w:numPr>
          <w:ilvl w:val="0"/>
          <w:numId w:val="1"/>
        </w:numPr>
        <w:spacing w:after="120"/>
      </w:pPr>
      <w:r>
        <w:rPr>
          <w:rFonts w:ascii="Calibri" w:cs="Calibri" w:eastAsia="Calibri" w:hAnsi="Calibri"/>
          <w:b/>
          <w:bCs/>
          <w:sz w:val="22"/>
          <w:szCs w:val="22"/>
        </w:rPr>
        <w:t xml:space="preserve">Solicit respingerea propunerii B543/2026 sau eliminarea derogării de la art. 197 alin. (4) care permite construirea în perimetrul ariilor naturale protejate și în extravilan fără evaluare adecvată, fără studiu de impact asupra mediului și fără avizul administratorului ariei protejate.</w:t>
      </w:r>
    </w:p>
    <w:p>
      <w:pPr>
        <w:pStyle w:val="ListParagraph"/>
        <w:numPr>
          <w:ilvl w:val="0"/>
          <w:numId w:val="1"/>
        </w:numPr>
        <w:spacing w:after="120"/>
      </w:pPr>
      <w:r>
        <w:rPr>
          <w:rFonts w:ascii="Calibri" w:cs="Calibri" w:eastAsia="Calibri" w:hAnsi="Calibri"/>
          <w:b/>
          <w:bCs/>
          <w:sz w:val="22"/>
          <w:szCs w:val="22"/>
        </w:rPr>
        <w:t xml:space="preserve">De asemenea, condiționarea regimului urbanistic de un criteriu confesional neprevizibil în dreptul public („locuri deja sfințite de către înalții ierarhi”) încalcă art. 1 alin. (5) din Constituție și afectează reforma PNRR (Jalonul 315 – Codul Urbanismului).</w:t>
      </w:r>
    </w:p>
    <w:p>
      <w:pPr>
        <w:spacing w:after="120" w:before="360"/>
      </w:pPr>
      <w:r>
        <w:rPr>
          <w:rFonts w:ascii="Calibri" w:cs="Calibri" w:eastAsia="Calibri" w:hAnsi="Calibri"/>
          <w:sz w:val="22"/>
          <w:szCs w:val="22"/>
        </w:rPr>
        <w:t xml:space="preserve">Cu deosebită considerație,</w:t>
      </w:r>
    </w:p>
    <w:p>
      <w:pPr>
        <w:spacing w:after="80"/>
      </w:pPr>
      <w:r>
        <w:rPr>
          <w:rFonts w:ascii="Calibri" w:cs="Calibri" w:eastAsia="Calibri" w:hAnsi="Calibri"/>
          <w:b/>
          <w:bCs/>
          <w:sz w:val="22"/>
          <w:szCs w:val="22"/>
        </w:rPr>
        <w:t xml:space="preserve">Cetățean / Contribuabil / Reprezentant al Societății Civile</w:t>
      </w:r>
    </w:p>
    <w:p>
      <w:r>
        <w:rPr>
          <w:rFonts w:ascii="Calibri" w:cs="Calibri" w:eastAsia="Calibri" w:hAnsi="Calibri"/>
          <w:i/>
          <w:iCs/>
          <w:color w:val="666666"/>
          <w:sz w:val="18"/>
          <w:szCs w:val="18"/>
        </w:rPr>
        <w:t xml:space="preserve">Generat prin platforma civică „La Straja Legii” • Referință proiect: B543/2026 (Cod Senat 27983)</w:t>
      </w:r>
    </w:p>
    <w:sectPr>
      <w:pgSz w:w="11906" w:h="16838"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2026-10-23T13:44:04.802Z</dcterms:created>
  <dcterms:modified xsi:type="dcterms:W3CDTF">2026-10-23T13:44:04.802Z</dcterms:modified>
</cp:coreProperties>
</file>

<file path=docProps/custom.xml><?xml version="1.0" encoding="utf-8"?>
<Properties xmlns="http://schemas.openxmlformats.org/officeDocument/2006/custom-properties" xmlns:vt="http://schemas.openxmlformats.org/officeDocument/2006/docPropsVTypes"/>
</file>