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Calibri" w:cs="Calibri" w:eastAsia="Calibri" w:hAnsi="Calibri"/>
          <w:b/>
          <w:bCs/>
          <w:sz w:val="28"/>
          <w:szCs w:val="28"/>
        </w:rPr>
        <w:t xml:space="preserve">PUNCT DE VEDERE PRIVIND PROPUNEREA LEGISLATIVĂ B553/2026</w:t>
      </w:r>
    </w:p>
    <w:p>
      <w:pPr>
        <w:pBdr>
          <w:bottom w:val="single" w:color="999999" w:sz="6" w:space="8"/>
        </w:pBdr>
        <w:spacing w:after="300"/>
        <w:jc w:val="center"/>
      </w:pPr>
      <w:r>
        <w:rPr>
          <w:rFonts w:ascii="Calibri" w:cs="Calibri" w:eastAsia="Calibri" w:hAnsi="Calibri"/>
          <w:i/>
          <w:iCs/>
          <w:color w:val="444444"/>
          <w:sz w:val="20"/>
          <w:szCs w:val="20"/>
        </w:rPr>
        <w:t xml:space="preserve">Propunere legislativă pentru modificarea și completarea Legii nr.227/2015 privind Codul fiscal și a Legii nr.208/2015 privind alegerea Senatului și a Camerei Deputaților, precum și pentru organizarea și funcționarea Autorității Electorale Permanente, în vederea instituirii unei bonificații fiscale suplimentare anuale pentru participarea electorală (Cod Senat: 27993 | Termen dezbatere publică: 06-11-2026)</w:t>
      </w:r>
    </w:p>
    <w:p>
      <w:pPr>
        <w:spacing w:after="200" w:before="200"/>
      </w:pPr>
      <w:r>
        <w:rPr>
          <w:rFonts w:ascii="Calibri" w:cs="Calibri" w:eastAsia="Calibri" w:hAnsi="Calibri"/>
          <w:b/>
          <w:bCs/>
          <w:sz w:val="22"/>
          <w:szCs w:val="22"/>
        </w:rPr>
        <w:t xml:space="preserve">Către: Biroul Permanent al Senatului României și Comisiile permanente sesizate în fond și pentru aviz</w:t>
      </w:r>
    </w:p>
    <w:p>
      <w:pPr>
        <w:spacing w:after="240"/>
        <w:jc w:val="both"/>
      </w:pPr>
      <w:r>
        <w:rPr>
          <w:rFonts w:ascii="Calibri" w:cs="Calibri" w:eastAsia="Calibri" w:hAnsi="Calibri"/>
          <w:sz w:val="22"/>
          <w:szCs w:val="22"/>
        </w:rPr>
        <w:t xml:space="preserve">Subsemnatul(a) {{NUME_CETATEAN}}, în cadrul procedurii de consultare publică parlamentară, formulez prezentul Punct de vedere referitor la Propunerea legislativă B553/2026 (Propunere legislativă pentru modificarea și completarea Legii nr.227/2015 privind Codul fiscal și a Legii nr.208/2015 privind alegerea Senatului și a Camerei Deputaților, precum și pentru organizarea și funcționarea Autorității Electorale Permanente, în vederea instituirii unei bonificații fiscale suplimentare anuale pentru participarea electorală).</w:t>
      </w:r>
    </w:p>
    <w:p>
      <w:pPr>
        <w:pStyle w:val="Heading2"/>
        <w:spacing w:after="120" w:before="240"/>
      </w:pPr>
      <w:r>
        <w:rPr>
          <w:rFonts w:ascii="Calibri" w:cs="Calibri" w:eastAsia="Calibri" w:hAnsi="Calibri"/>
          <w:b/>
          <w:bCs/>
          <w:sz w:val="24"/>
          <w:szCs w:val="24"/>
        </w:rPr>
        <w:t xml:space="preserve">I. Sinteză Executivă (Scor Risc AI — Gemini + Claude + ChatGPT: 6.1/10)</w:t>
      </w:r>
    </w:p>
    <w:p>
      <w:pPr>
        <w:spacing w:after="160"/>
        <w:jc w:val="both"/>
      </w:pPr>
      <w:r>
        <w:rPr>
          <w:rFonts w:ascii="Calibri" w:cs="Calibri" w:eastAsia="Calibri" w:hAnsi="Calibri"/>
          <w:b/>
          <w:bCs/>
          <w:sz w:val="22"/>
          <w:szCs w:val="22"/>
        </w:rPr>
        <w:t xml:space="preserve">Ce susțin inițiatorii: </w:t>
      </w:r>
      <w:r>
        <w:rPr>
          <w:rFonts w:ascii="Calibri" w:cs="Calibri" w:eastAsia="Calibri" w:hAnsi="Calibri"/>
          <w:sz w:val="22"/>
          <w:szCs w:val="22"/>
        </w:rPr>
        <w:t xml:space="preserve">Inițiatorul dorește creșterea prezenței la vot prin stimulente fiscale pozitive pentru cetățenii care își exercită dreptul de vot.</w:t>
      </w:r>
    </w:p>
    <w:p>
      <w:pPr>
        <w:spacing w:after="240"/>
        <w:jc w:val="both"/>
      </w:pPr>
      <w:r>
        <w:rPr>
          <w:rFonts w:ascii="Calibri" w:cs="Calibri" w:eastAsia="Calibri" w:hAnsi="Calibri"/>
          <w:b/>
          <w:bCs/>
          <w:sz w:val="22"/>
          <w:szCs w:val="22"/>
        </w:rPr>
        <w:t xml:space="preserve">Efectul real în practică: </w:t>
      </w:r>
      <w:r>
        <w:rPr>
          <w:rFonts w:ascii="Calibri" w:cs="Calibri" w:eastAsia="Calibri" w:hAnsi="Calibri"/>
          <w:sz w:val="22"/>
          <w:szCs w:val="22"/>
        </w:rPr>
        <w:t xml:space="preserve">Condiționarea unui avantaj fiscal patrimonial de prezența la urne (verificată prin interconectarea SIMPV/Registrului Electoral de la AEP cu ANAF și cele peste 3.200 de primării) ridică probleme constituționale privind egalitatea fiscală (art. 56 Constituție – justa așezare a sarcinilor fiscale), libertatea votului (inclusiv dreptul de a boicota un scrutin sau un referendum fără penalizare financiară indirectă) și costuri IT disproporționate.</w:t>
      </w:r>
    </w:p>
    <w:p>
      <w:pPr>
        <w:pStyle w:val="Heading2"/>
        <w:spacing w:after="120" w:before="240"/>
      </w:pPr>
      <w:r>
        <w:rPr>
          <w:rFonts w:ascii="Calibri" w:cs="Calibri" w:eastAsia="Calibri" w:hAnsi="Calibri"/>
          <w:b/>
          <w:bCs/>
          <w:sz w:val="24"/>
          <w:szCs w:val="24"/>
        </w:rPr>
        <w:t xml:space="preserve">1. Obiectul propunerii și sinteza observațiilor</w:t>
      </w:r>
    </w:p>
    <w:p>
      <w:pPr>
        <w:spacing w:after="160"/>
        <w:jc w:val="both"/>
      </w:pPr>
      <w:r>
        <w:rPr>
          <w:rFonts w:ascii="Calibri" w:cs="Calibri" w:eastAsia="Calibri" w:hAnsi="Calibri"/>
          <w:sz w:val="22"/>
          <w:szCs w:val="22"/>
        </w:rPr>
        <w:t xml:space="preserve">Modifică Codul Fiscal și Legea Electorală pentru a permite primăriilor să acorde o bonificație suplimentară de până la 5% la impozitul pe clădiri, teren și auto cetățenilor care au votat la TOATE scrutinurile electorale anterioare.</w:t>
      </w:r>
    </w:p>
    <w:p>
      <w:pPr>
        <w:spacing w:after="160"/>
        <w:jc w:val="both"/>
      </w:pPr>
      <w:r>
        <w:rPr>
          <w:rFonts w:ascii="Calibri" w:cs="Calibri" w:eastAsia="Calibri" w:hAnsi="Calibri"/>
          <w:sz w:val="22"/>
          <w:szCs w:val="22"/>
        </w:rPr>
        <w:t xml:space="preserve">Condiționarea unui avantaj fiscal patrimonial de prezența la urne (verificată prin interconectarea SIMPV/Registrului Electoral de la AEP cu ANAF și cele peste 3.200 de primării) ridică probleme constituționale privind egalitatea fiscală (art. 56 Constituție – justa așezare a sarcinilor fiscale), libertatea votului (inclusiv dreptul de a boicota un scrutin sau un referendum fără penalizare financiară indirectă) și costuri IT disproporționate.</w:t>
      </w:r>
    </w:p>
    <w:p>
      <w:pPr>
        <w:pStyle w:val="Heading2"/>
        <w:spacing w:after="120" w:before="240"/>
      </w:pPr>
      <w:r>
        <w:rPr>
          <w:rFonts w:ascii="Calibri" w:cs="Calibri" w:eastAsia="Calibri" w:hAnsi="Calibri"/>
          <w:b/>
          <w:bCs/>
          <w:sz w:val="24"/>
          <w:szCs w:val="24"/>
        </w:rPr>
        <w:t xml:space="preserve">2. Propunere și argumentare juridică</w:t>
      </w:r>
    </w:p>
    <w:p>
      <w:pPr>
        <w:spacing w:after="160"/>
        <w:jc w:val="both"/>
      </w:pPr>
      <w:r>
        <w:rPr>
          <w:rFonts w:ascii="Calibri" w:cs="Calibri" w:eastAsia="Calibri" w:hAnsi="Calibri"/>
          <w:sz w:val="22"/>
          <w:szCs w:val="22"/>
        </w:rPr>
        <w:t xml:space="preserve">Solicit respingerea propunerii B553/2026, întrucât condiționarea nivelului impozitelor locale pe proprietate de participarea la toate scrutinurile electorale încalcă principiul neutralității și justei așezări a sarcinilor fiscale.</w:t>
      </w:r>
    </w:p>
    <w:p>
      <w:pPr>
        <w:spacing w:after="160"/>
        <w:jc w:val="both"/>
      </w:pPr>
      <w:r>
        <w:rPr>
          <w:rFonts w:ascii="Calibri" w:cs="Calibri" w:eastAsia="Calibri" w:hAnsi="Calibri"/>
          <w:sz w:val="22"/>
          <w:szCs w:val="22"/>
        </w:rPr>
        <w:t xml:space="preserve">1. Încalcă art. 56 alin. (2) și art. 16 din Constituție: impozitul pe proprietate trebuie raportat la capacitatea contributivă și valoarea bunului, nu la conduita electorală.
2. Condiția „unică și indivizibilă” de participare la toate scrutinurile (inclusiv în caz de boală sau deplasare) creează discriminări și birocrație excesivă între AEP, ANAF și UAT-uri.</w:t>
      </w:r>
    </w:p>
    <w:p>
      <w:pPr>
        <w:spacing w:after="160"/>
        <w:jc w:val="both"/>
      </w:pPr>
      <w:r>
        <w:rPr>
          <w:rFonts w:ascii="Calibri" w:cs="Calibri" w:eastAsia="Calibri" w:hAnsi="Calibri"/>
          <w:sz w:val="22"/>
          <w:szCs w:val="22"/>
        </w:rPr>
        <w:t xml:space="preserve">Prelucrarea masivă și transferul anual al datelor privind prezența la vot a milioanelor de contribuabili către direcțiile de taxe locale ridică riscuri de proporționalitate GDPR.</w:t>
      </w:r>
    </w:p>
    <w:p>
      <w:pPr>
        <w:pStyle w:val="Heading2"/>
        <w:spacing w:after="120" w:before="280"/>
      </w:pPr>
      <w:r>
        <w:rPr>
          <w:rFonts w:ascii="Calibri" w:cs="Calibri" w:eastAsia="Calibri" w:hAnsi="Calibri"/>
          <w:b/>
          <w:bCs/>
          <w:sz w:val="24"/>
          <w:szCs w:val="24"/>
        </w:rPr>
        <w:t xml:space="preserve">Concluzii și Solicitări Oficiale</w:t>
      </w:r>
    </w:p>
    <w:p>
      <w:pPr>
        <w:pStyle w:val="ListParagraph"/>
        <w:numPr>
          <w:ilvl w:val="0"/>
          <w:numId w:val="1"/>
        </w:numPr>
        <w:spacing w:after="120"/>
      </w:pPr>
      <w:r>
        <w:rPr>
          <w:rFonts w:ascii="Calibri" w:cs="Calibri" w:eastAsia="Calibri" w:hAnsi="Calibri"/>
          <w:b/>
          <w:bCs/>
          <w:sz w:val="22"/>
          <w:szCs w:val="22"/>
        </w:rPr>
        <w:t xml:space="preserve">Solicit respingerea propunerii B553/2026, întrucât condiționarea nivelului impozitelor locale pe proprietate de participarea la toate scrutinurile electorale încalcă principiul neutralității și justei așezări a sarcinilor fiscale.</w:t>
      </w:r>
    </w:p>
    <w:p>
      <w:pPr>
        <w:pStyle w:val="ListParagraph"/>
        <w:numPr>
          <w:ilvl w:val="0"/>
          <w:numId w:val="1"/>
        </w:numPr>
        <w:spacing w:after="120"/>
      </w:pPr>
      <w:r>
        <w:rPr>
          <w:rFonts w:ascii="Calibri" w:cs="Calibri" w:eastAsia="Calibri" w:hAnsi="Calibri"/>
          <w:b/>
          <w:bCs/>
          <w:sz w:val="22"/>
          <w:szCs w:val="22"/>
        </w:rPr>
        <w:t xml:space="preserve">Prelucrarea masivă și transferul anual al datelor privind prezența la vot a milioanelor de contribuabili către direcțiile de taxe locale ridică riscuri de proporționalitate GDPR.</w:t>
      </w:r>
    </w:p>
    <w:p>
      <w:pPr>
        <w:spacing w:after="120" w:before="360"/>
      </w:pPr>
      <w:r>
        <w:rPr>
          <w:rFonts w:ascii="Calibri" w:cs="Calibri" w:eastAsia="Calibri" w:hAnsi="Calibri"/>
          <w:sz w:val="22"/>
          <w:szCs w:val="22"/>
        </w:rPr>
        <w:t xml:space="preserve">Cu deosebită considerație,</w:t>
      </w:r>
    </w:p>
    <w:p>
      <w:pPr>
        <w:spacing w:after="80"/>
      </w:pPr>
      <w:r>
        <w:rPr>
          <w:rFonts w:ascii="Calibri" w:cs="Calibri" w:eastAsia="Calibri" w:hAnsi="Calibri"/>
          <w:b/>
          <w:bCs/>
          <w:sz w:val="22"/>
          <w:szCs w:val="22"/>
        </w:rPr>
        <w:t xml:space="preserve">Cetățean / Contribuabil / Reprezentant al Societății Civile</w:t>
      </w:r>
    </w:p>
    <w:p>
      <w:r>
        <w:rPr>
          <w:rFonts w:ascii="Calibri" w:cs="Calibri" w:eastAsia="Calibri" w:hAnsi="Calibri"/>
          <w:i/>
          <w:iCs/>
          <w:color w:val="666666"/>
          <w:sz w:val="18"/>
          <w:szCs w:val="18"/>
        </w:rPr>
        <w:t xml:space="preserve">Generat prin platforma civică „La Straja Legii” • Referință proiect: B553/2026 (Cod Senat 27993)</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2026-10-23T13:44:04.845Z</dcterms:created>
  <dcterms:modified xsi:type="dcterms:W3CDTF">2026-10-23T13:44:04.845Z</dcterms:modified>
</cp:coreProperties>
</file>

<file path=docProps/custom.xml><?xml version="1.0" encoding="utf-8"?>
<Properties xmlns="http://schemas.openxmlformats.org/officeDocument/2006/custom-properties" xmlns:vt="http://schemas.openxmlformats.org/officeDocument/2006/docPropsVTypes"/>
</file>