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PUNCT DE VEDERE PRIVIND PROPUNEREA LEGISLATIVĂ B556/2026</w:t>
      </w:r>
    </w:p>
    <w:p>
      <w:pPr>
        <w:pBdr>
          <w:bottom w:val="single" w:color="999999" w:sz="6" w:space="8"/>
        </w:pBdr>
        <w:spacing w:after="300"/>
        <w:jc w:val="center"/>
      </w:pP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Propunere legislativă pentru completarea art.149 din Legea învățământului superior nr.199/2023 (Cod Senat: 27996 | Termen dezbatere publică: 06-11-2026)</w:t>
      </w:r>
    </w:p>
    <w:p>
      <w:pPr>
        <w:spacing w:after="200" w:before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Către: Biroul Permanent al Senatului României și Comisiile permanente sesizate în fond și pentru aviz</w:t>
      </w:r>
    </w:p>
    <w:p>
      <w:pPr>
        <w:spacing w:after="2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Subsemnatul(a) {{NUME_CETATEAN}}, în temeiul procedurii de consultare publică a Senatului României, formulez prezentul Punct de vedere referitor la Propunerea legislativă B556/2026 (Propunere legislativă pentru completarea art.149 din Legea învățământului superior nr.199/2023).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I. Sinteză Executivă (Scor Risc AI — Gemini + Claude + ChatGPT: 1.5/10)</w:t>
      </w:r>
    </w:p>
    <w:p>
      <w:pPr>
        <w:spacing w:after="16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 susțin inițiatorii: </w:t>
      </w:r>
      <w:r>
        <w:rPr>
          <w:rFonts w:ascii="Calibri" w:cs="Calibri" w:eastAsia="Calibri" w:hAnsi="Calibri"/>
          <w:sz w:val="22"/>
          <w:szCs w:val="22"/>
        </w:rPr>
        <w:t xml:space="preserve">Previne desființarea catedrelor universitare de limbi rare (studii iudaice, rromani, hungarologie, limbi slave sau orientale).</w:t>
      </w:r>
    </w:p>
    <w:p>
      <w:pPr>
        <w:spacing w:after="24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Efectul real în practică: </w:t>
      </w:r>
      <w:r>
        <w:rPr>
          <w:rFonts w:ascii="Calibri" w:cs="Calibri" w:eastAsia="Calibri" w:hAnsi="Calibri"/>
          <w:sz w:val="22"/>
          <w:szCs w:val="22"/>
        </w:rPr>
        <w:t xml:space="preserve">Măsură punctuală și binevenită pentru păstrarea unor specializări academice strategice și culturale.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1. Sinteza prevederilor analizate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Completează Art. 149 din Legea învățământului superior nr. 199/2023 pentru a permite Ministerului Educației să finanțeze specializările universitare de limbi rare care nu se pot susține doar din finanțarea per student.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Măsură punctuală și binevenită pentru păstrarea unor specializări academice strategice și culturale.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2. Recomandare și argumentare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Susțin adoptarea propunerii legislative B556/2026, cu recomandarea corelării normelor metodologice și a termenelor de aplicare conform Legii nr. 24/2000.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Concluzii și Solicitări Oficiale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Susțin adoptarea propunerii legislative B556/2026, cu recomandarea corelării normelor metodologice și a termenelor de aplicare conform Legii nr. 24/2000.</w:t>
      </w:r>
    </w:p>
    <w:p>
      <w:pPr>
        <w:spacing w:after="120" w:before="360"/>
      </w:pPr>
      <w:r>
        <w:rPr>
          <w:rFonts w:ascii="Calibri" w:cs="Calibri" w:eastAsia="Calibri" w:hAnsi="Calibri"/>
          <w:sz w:val="22"/>
          <w:szCs w:val="22"/>
        </w:rPr>
        <w:t xml:space="preserve">Cu deosebită considerație,</w:t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Cetățean / Contribuabil / Reprezentant al Societății Civile</w:t>
      </w:r>
    </w:p>
    <w:p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Generat prin platforma civică „La Straja Legii” • Referință proiect: B556/2026 (Cod Senat 27996)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2026-10-23T13:44:04.860Z</dcterms:created>
  <dcterms:modified xsi:type="dcterms:W3CDTF">2026-10-23T13:44:04.860Z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