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PUNCT DE VEDERE PRIVIND PROPUNEREA LEGISLATIVĂ B568/2026</w:t>
      </w:r>
    </w:p>
    <w:p>
      <w:pPr>
        <w:pBdr>
          <w:bottom w:val="single" w:color="999999" w:sz="6" w:space="8"/>
        </w:pBdr>
        <w:spacing w:after="300"/>
        <w:jc w:val="center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Propunere legislativă pentru completarea Legii nr.47/1994 privind serviciile din subordinea Președintelui României, precum și pentru reglementarea utilizării fondurilor publice aferente deplasărilor oficiale externe ale Președintelui României (Cod Senat: 28004 | Termen dezbatere publică: 13-11-2026)</w:t>
      </w:r>
    </w:p>
    <w:p>
      <w:pPr>
        <w:spacing w:after="20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Către: Biroul Permanent al Senatului României și Comisiile permanente sesizate în fond și pentru aviz</w:t>
      </w:r>
    </w:p>
    <w:p>
      <w:pPr>
        <w:spacing w:after="2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Subsemnatul(a) {{NUME_CETATEAN}}, în temeiul procedurii de consultare publică a Senatului României, formulez prezentul Punct de vedere referitor la Propunerea legislativă B568/2026 (Propunere legislativă pentru completarea Legii nr.47/1994 privind serviciile din subordinea Președintelui României, precum și pentru reglementarea utilizării fondurilor publice aferente deplasărilor oficiale externe ale Președintelui României).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I. Sinteză Executivă (Scor Risc AI — Gemini + Claude + ChatGPT: 2.2/10)</w:t>
      </w:r>
    </w:p>
    <w:p>
      <w:pPr>
        <w:spacing w:after="16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 susțin inițiatorii: </w:t>
      </w:r>
      <w:r>
        <w:rPr>
          <w:rFonts w:ascii="Calibri" w:cs="Calibri" w:eastAsia="Calibri" w:hAnsi="Calibri"/>
          <w:sz w:val="22"/>
          <w:szCs w:val="22"/>
        </w:rPr>
        <w:t xml:space="preserve">Crește transparența cheltuirii banilor publici de către Administrația Prezidențială și interzice folosirea resurselor statului pentru însoțitori fără statut oficial.</w:t>
      </w:r>
    </w:p>
    <w:p>
      <w:pPr>
        <w:spacing w:after="24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Efectul real în practică: </w:t>
      </w:r>
      <w:r>
        <w:rPr>
          <w:rFonts w:ascii="Calibri" w:cs="Calibri" w:eastAsia="Calibri" w:hAnsi="Calibri"/>
          <w:sz w:val="22"/>
          <w:szCs w:val="22"/>
        </w:rPr>
        <w:t xml:space="preserve">Măsură pozitivă de transparență bugetară și integritate publică.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1. Sinteza prevederilor analizate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Completează Legea nr. 47/1994 (Art. 7^1) interzicând decontarea din fonduri publice a cheltuielilor în delegațiile externe ale Președintelui pentru persoane fără calitate oficială (cu excepția soțului/soției în limitele protocolului de stat) și obligând la publicarea componenței și costurilor delegațiilor.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Măsură pozitivă de transparență bugetară și integritate publică.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2. Recomandare și argumentare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Susțin adoptarea propunerii legislative B568/2026, cu recomandarea corelării normelor metodologice și a termenelor de aplicare conform Legii nr. 24/2000.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Concluzii și Solicitări Oficiale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Susțin adoptarea propunerii legislative B568/2026, cu recomandarea corelării normelor metodologice și a termenelor de aplicare conform Legii nr. 24/2000.</w:t>
      </w:r>
    </w:p>
    <w:p>
      <w:pPr>
        <w:spacing w:after="120" w:before="360"/>
      </w:pPr>
      <w:r>
        <w:rPr>
          <w:rFonts w:ascii="Calibri" w:cs="Calibri" w:eastAsia="Calibri" w:hAnsi="Calibri"/>
          <w:sz w:val="22"/>
          <w:szCs w:val="22"/>
        </w:rPr>
        <w:t xml:space="preserve">Cu deosebită considerație,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Cetățean / Contribuabil / Reprezentant al Societății Civile</w:t>
      </w:r>
    </w:p>
    <w:p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Generat prin platforma civică „La Straja Legii” • Referință proiect: B568/2026 (Cod Senat 28004)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2026-10-23T13:44:04.897Z</dcterms:created>
  <dcterms:modified xsi:type="dcterms:W3CDTF">2026-10-23T13:44:04.897Z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