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Calibri" w:cs="Calibri" w:eastAsia="Calibri" w:hAnsi="Calibri"/>
          <w:b/>
          <w:bCs/>
          <w:sz w:val="28"/>
          <w:szCs w:val="28"/>
        </w:rPr>
        <w:t xml:space="preserve">PUNCT DE VEDERE PRIVIND PROPUNEREA LEGISLATIVĂ B574/2026</w:t>
      </w:r>
    </w:p>
    <w:p>
      <w:pPr>
        <w:pBdr>
          <w:bottom w:val="single" w:color="999999" w:sz="6" w:space="8"/>
        </w:pBdr>
        <w:spacing w:after="300"/>
        <w:jc w:val="center"/>
      </w:pPr>
      <w:r>
        <w:rPr>
          <w:rFonts w:ascii="Calibri" w:cs="Calibri" w:eastAsia="Calibri" w:hAnsi="Calibri"/>
          <w:i/>
          <w:iCs/>
          <w:color w:val="444444"/>
          <w:sz w:val="20"/>
          <w:szCs w:val="20"/>
        </w:rPr>
        <w:t xml:space="preserve">Propunere legislativă pentru completarea Legii nr.53/2003 - Codul muncii și a Ordonanței de urgență a Guvernului nr.57/2019 privind Codul administrativ (Cod Senat: 28010 | Termen dezbatere publică: 18-11-2026)</w:t>
      </w:r>
    </w:p>
    <w:p>
      <w:pPr>
        <w:spacing w:after="200" w:before="200"/>
      </w:pPr>
      <w:r>
        <w:rPr>
          <w:rFonts w:ascii="Calibri" w:cs="Calibri" w:eastAsia="Calibri" w:hAnsi="Calibri"/>
          <w:b/>
          <w:bCs/>
          <w:sz w:val="22"/>
          <w:szCs w:val="22"/>
        </w:rPr>
        <w:t xml:space="preserve">Către: Biroul Permanent al Senatului României și Comisiile permanente sesizate în fond și pentru aviz</w:t>
      </w:r>
    </w:p>
    <w:p>
      <w:pPr>
        <w:spacing w:after="240"/>
        <w:jc w:val="both"/>
      </w:pPr>
      <w:r>
        <w:rPr>
          <w:rFonts w:ascii="Calibri" w:cs="Calibri" w:eastAsia="Calibri" w:hAnsi="Calibri"/>
          <w:sz w:val="22"/>
          <w:szCs w:val="22"/>
        </w:rPr>
        <w:t xml:space="preserve">Subsemnatul(a) {{NUME_CETATEAN}}, în cadrul procedurii de consultare publică parlamentară, formulez prezentul Punct de vedere referitor la Propunerea legislativă B574/2026 (Propunere legislativă pentru completarea Legii nr.53/2003 - Codul muncii și a Ordonanței de urgență a Guvernului nr.57/2019 privind Codul administrativ).</w:t>
      </w:r>
    </w:p>
    <w:p>
      <w:pPr>
        <w:pStyle w:val="Heading2"/>
        <w:spacing w:after="120" w:before="240"/>
      </w:pPr>
      <w:r>
        <w:rPr>
          <w:rFonts w:ascii="Calibri" w:cs="Calibri" w:eastAsia="Calibri" w:hAnsi="Calibri"/>
          <w:b/>
          <w:bCs/>
          <w:sz w:val="24"/>
          <w:szCs w:val="24"/>
        </w:rPr>
        <w:t xml:space="preserve">I. Sinteză Executivă (Scor Risc AI — Gemini + Claude + ChatGPT: 6.5/10)</w:t>
      </w:r>
    </w:p>
    <w:p>
      <w:pPr>
        <w:spacing w:after="160"/>
        <w:jc w:val="both"/>
      </w:pPr>
      <w:r>
        <w:rPr>
          <w:rFonts w:ascii="Calibri" w:cs="Calibri" w:eastAsia="Calibri" w:hAnsi="Calibri"/>
          <w:b/>
          <w:bCs/>
          <w:sz w:val="22"/>
          <w:szCs w:val="22"/>
        </w:rPr>
        <w:t xml:space="preserve">Ce susțin inițiatorii: </w:t>
      </w:r>
      <w:r>
        <w:rPr>
          <w:rFonts w:ascii="Calibri" w:cs="Calibri" w:eastAsia="Calibri" w:hAnsi="Calibri"/>
          <w:sz w:val="22"/>
          <w:szCs w:val="22"/>
        </w:rPr>
        <w:t xml:space="preserve">Inițiatorii invocă evitarea dublării veniturilor salariatului pe perioada în care contractul său de muncă a fost suspendat.</w:t>
      </w:r>
    </w:p>
    <w:p>
      <w:pPr>
        <w:spacing w:after="240"/>
        <w:jc w:val="both"/>
      </w:pPr>
      <w:r>
        <w:rPr>
          <w:rFonts w:ascii="Calibri" w:cs="Calibri" w:eastAsia="Calibri" w:hAnsi="Calibri"/>
          <w:b/>
          <w:bCs/>
          <w:sz w:val="22"/>
          <w:szCs w:val="22"/>
        </w:rPr>
        <w:t xml:space="preserve">Efectul real în practică: </w:t>
      </w:r>
      <w:r>
        <w:rPr>
          <w:rFonts w:ascii="Calibri" w:cs="Calibri" w:eastAsia="Calibri" w:hAnsi="Calibri"/>
          <w:sz w:val="22"/>
          <w:szCs w:val="22"/>
        </w:rPr>
        <w:t xml:space="preserve">În raporturile de muncă private, dacă un angajator formulează o plângere penală nefondată pentru a-și suspenda angajatul (art. 52 alin. 1 lit. b Codul Muncii), iar salariatul este nevoit să muncească la alt angajator pentru a-și întreține familia, proiectul îl premiază pe angajatorul abuziv scăzându-i din despăgubire banii munciți de salariat în altă parte!</w:t>
      </w:r>
    </w:p>
    <w:p>
      <w:pPr>
        <w:pStyle w:val="Heading2"/>
        <w:spacing w:after="120" w:before="240"/>
      </w:pPr>
      <w:r>
        <w:rPr>
          <w:rFonts w:ascii="Calibri" w:cs="Calibri" w:eastAsia="Calibri" w:hAnsi="Calibri"/>
          <w:b/>
          <w:bCs/>
          <w:sz w:val="24"/>
          <w:szCs w:val="24"/>
        </w:rPr>
        <w:t xml:space="preserve">1. Obiectul propunerii și sinteza observațiilor</w:t>
      </w:r>
    </w:p>
    <w:p>
      <w:pPr>
        <w:spacing w:after="160"/>
        <w:jc w:val="both"/>
      </w:pPr>
      <w:r>
        <w:rPr>
          <w:rFonts w:ascii="Calibri" w:cs="Calibri" w:eastAsia="Calibri" w:hAnsi="Calibri"/>
          <w:sz w:val="22"/>
          <w:szCs w:val="22"/>
        </w:rPr>
        <w:t xml:space="preserve">Similar cu B565/2026, dar merge și mai departe în Codul Muncii (Art. 52 alin. 2^1): dacă un angajat din mediul privat este suspendat de angajator (ex. plângere penală făcută de angajator), se angajează în altă parte ca să supraviețuiască, iar apoi este declarat nevinovat, angajatorul abuziv este scutit de plata despăgubirii în limita salariilor câștigate de om prin propria muncă în altă parte.</w:t>
      </w:r>
    </w:p>
    <w:p>
      <w:pPr>
        <w:spacing w:after="160"/>
        <w:jc w:val="both"/>
      </w:pPr>
      <w:r>
        <w:rPr>
          <w:rFonts w:ascii="Calibri" w:cs="Calibri" w:eastAsia="Calibri" w:hAnsi="Calibri"/>
          <w:sz w:val="22"/>
          <w:szCs w:val="22"/>
        </w:rPr>
        <w:t xml:space="preserve">În raporturile de muncă private, dacă un angajator formulează o plângere penală nefondată pentru a-și suspenda angajatul (art. 52 alin. 1 lit. b Codul Muncii), iar salariatul este nevoit să muncească la alt angajator pentru a-și întreține familia, proiectul îl premiază pe angajatorul abuziv scăzându-i din despăgubire banii munciți de salariat în altă parte!</w:t>
      </w:r>
    </w:p>
    <w:p>
      <w:pPr>
        <w:pStyle w:val="Heading2"/>
        <w:spacing w:after="120" w:before="240"/>
      </w:pPr>
      <w:r>
        <w:rPr>
          <w:rFonts w:ascii="Calibri" w:cs="Calibri" w:eastAsia="Calibri" w:hAnsi="Calibri"/>
          <w:b/>
          <w:bCs/>
          <w:sz w:val="24"/>
          <w:szCs w:val="24"/>
        </w:rPr>
        <w:t xml:space="preserve">2. Propunere și argumentare juridică</w:t>
      </w:r>
    </w:p>
    <w:p>
      <w:pPr>
        <w:spacing w:after="160"/>
        <w:jc w:val="both"/>
      </w:pPr>
      <w:r>
        <w:rPr>
          <w:rFonts w:ascii="Calibri" w:cs="Calibri" w:eastAsia="Calibri" w:hAnsi="Calibri"/>
          <w:sz w:val="22"/>
          <w:szCs w:val="22"/>
        </w:rPr>
        <w:t xml:space="preserve">Solicit respingerea Art. I privind introducerea alin. (2^1) și (2^2) la art. 52 din Codul muncii, întrucât exonerează angajatorul de răspundere pe seama muncii prestate de salariat la un alt angajator pe durata suspendării.</w:t>
      </w:r>
    </w:p>
    <w:p>
      <w:pPr>
        <w:spacing w:after="160"/>
        <w:jc w:val="both"/>
      </w:pPr>
      <w:r>
        <w:rPr>
          <w:rFonts w:ascii="Calibri" w:cs="Calibri" w:eastAsia="Calibri" w:hAnsi="Calibri"/>
          <w:sz w:val="22"/>
          <w:szCs w:val="22"/>
        </w:rPr>
        <w:t xml:space="preserve">Prin Decizia CCR nr. 405/2016 și jurisprudența ÎCCJ, suspendarea CIM din inițiativa angajatorului urmată de constatarea nevinovăției angajează răspunderea patrimonială obiectivă a angajatorului. Venitul obținut de salariat la un terț are drept cauză munca efectiv prestată pentru acel terț, nu fapta angajatorului inițial.</w:t>
      </w:r>
    </w:p>
    <w:p>
      <w:pPr>
        <w:spacing w:after="160"/>
        <w:jc w:val="both"/>
      </w:pPr>
      <w:r>
        <w:rPr>
          <w:rFonts w:ascii="Calibri" w:cs="Calibri" w:eastAsia="Calibri" w:hAnsi="Calibri"/>
          <w:sz w:val="22"/>
          <w:szCs w:val="22"/>
        </w:rPr>
        <w:t xml:space="preserve">Proiectul s-a suprapus cu B565/2026, fiind necesară conexarea și respingerea plafonării despăgubirilor salariaților nevinovați.</w:t>
      </w:r>
    </w:p>
    <w:p>
      <w:pPr>
        <w:pStyle w:val="Heading2"/>
        <w:spacing w:after="120" w:before="280"/>
      </w:pPr>
      <w:r>
        <w:rPr>
          <w:rFonts w:ascii="Calibri" w:cs="Calibri" w:eastAsia="Calibri" w:hAnsi="Calibri"/>
          <w:b/>
          <w:bCs/>
          <w:sz w:val="24"/>
          <w:szCs w:val="24"/>
        </w:rPr>
        <w:t xml:space="preserve">Concluzii și Solicitări Oficiale</w:t>
      </w:r>
    </w:p>
    <w:p>
      <w:pPr>
        <w:pStyle w:val="ListParagraph"/>
        <w:numPr>
          <w:ilvl w:val="0"/>
          <w:numId w:val="1"/>
        </w:numPr>
        <w:spacing w:after="120"/>
      </w:pPr>
      <w:r>
        <w:rPr>
          <w:rFonts w:ascii="Calibri" w:cs="Calibri" w:eastAsia="Calibri" w:hAnsi="Calibri"/>
          <w:b/>
          <w:bCs/>
          <w:sz w:val="22"/>
          <w:szCs w:val="22"/>
        </w:rPr>
        <w:t xml:space="preserve">Solicit respingerea Art. I privind introducerea alin. (2^1) și (2^2) la art. 52 din Codul muncii, întrucât exonerează angajatorul de răspundere pe seama muncii prestate de salariat la un alt angajator pe durata suspendării.</w:t>
      </w:r>
    </w:p>
    <w:p>
      <w:pPr>
        <w:pStyle w:val="ListParagraph"/>
        <w:numPr>
          <w:ilvl w:val="0"/>
          <w:numId w:val="1"/>
        </w:numPr>
        <w:spacing w:after="120"/>
      </w:pPr>
      <w:r>
        <w:rPr>
          <w:rFonts w:ascii="Calibri" w:cs="Calibri" w:eastAsia="Calibri" w:hAnsi="Calibri"/>
          <w:b/>
          <w:bCs/>
          <w:sz w:val="22"/>
          <w:szCs w:val="22"/>
        </w:rPr>
        <w:t xml:space="preserve">Proiectul s-a suprapus cu B565/2026, fiind necesară conexarea și respingerea plafonării despăgubirilor salariaților nevinovați.</w:t>
      </w:r>
    </w:p>
    <w:p>
      <w:pPr>
        <w:spacing w:after="120" w:before="360"/>
      </w:pPr>
      <w:r>
        <w:rPr>
          <w:rFonts w:ascii="Calibri" w:cs="Calibri" w:eastAsia="Calibri" w:hAnsi="Calibri"/>
          <w:sz w:val="22"/>
          <w:szCs w:val="22"/>
        </w:rPr>
        <w:t xml:space="preserve">Cu deosebită considerație,</w:t>
      </w:r>
    </w:p>
    <w:p>
      <w:pPr>
        <w:spacing w:after="80"/>
      </w:pPr>
      <w:r>
        <w:rPr>
          <w:rFonts w:ascii="Calibri" w:cs="Calibri" w:eastAsia="Calibri" w:hAnsi="Calibri"/>
          <w:b/>
          <w:bCs/>
          <w:sz w:val="22"/>
          <w:szCs w:val="22"/>
        </w:rPr>
        <w:t xml:space="preserve">Cetățean / Contribuabil / Reprezentant al Societății Civile</w:t>
      </w:r>
    </w:p>
    <w:p>
      <w:r>
        <w:rPr>
          <w:rFonts w:ascii="Calibri" w:cs="Calibri" w:eastAsia="Calibri" w:hAnsi="Calibri"/>
          <w:i/>
          <w:iCs/>
          <w:color w:val="666666"/>
          <w:sz w:val="18"/>
          <w:szCs w:val="18"/>
        </w:rPr>
        <w:t xml:space="preserve">Generat prin platforma civică „La Straja Legii” • Referință proiect: B574/2026 (Cod Senat 28010)</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2026-10-23T13:44:04.923Z</dcterms:created>
  <dcterms:modified xsi:type="dcterms:W3CDTF">2026-10-23T13:44:04.923Z</dcterms:modified>
</cp:coreProperties>
</file>

<file path=docProps/custom.xml><?xml version="1.0" encoding="utf-8"?>
<Properties xmlns="http://schemas.openxmlformats.org/officeDocument/2006/custom-properties" xmlns:vt="http://schemas.openxmlformats.org/officeDocument/2006/docPropsVTypes"/>
</file>